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FA1D4" w14:textId="77777777" w:rsidR="005C53D3" w:rsidRDefault="00000000">
      <w:pPr>
        <w:spacing w:beforeLines="100" w:before="312" w:afterLines="100" w:after="312"/>
        <w:rPr>
          <w:rFonts w:ascii="Minion Pro" w:hAnsi="Minion Pro" w:cs="Arial"/>
          <w:b/>
          <w:bCs/>
          <w:sz w:val="20"/>
          <w:szCs w:val="20"/>
        </w:rPr>
      </w:pPr>
      <w:r>
        <w:rPr>
          <w:rFonts w:ascii="Minion Pro" w:hAnsi="Minion Pro" w:cs="Arial"/>
          <w:b/>
          <w:bCs/>
          <w:sz w:val="20"/>
          <w:szCs w:val="20"/>
        </w:rPr>
        <w:t>Supplementary Materials</w:t>
      </w:r>
    </w:p>
    <w:p w14:paraId="69AFEB00" w14:textId="6304252D" w:rsidR="005C53D3" w:rsidRDefault="005C53D3">
      <w:pPr>
        <w:rPr>
          <w:rFonts w:ascii="Minion Pro" w:hAnsi="Minion Pro" w:cs="Arial"/>
          <w:sz w:val="20"/>
          <w:szCs w:val="20"/>
        </w:rPr>
      </w:pPr>
    </w:p>
    <w:p w14:paraId="1CD7468E" w14:textId="77777777" w:rsidR="005C53D3" w:rsidRDefault="00000000">
      <w:pPr>
        <w:rPr>
          <w:rFonts w:ascii="Minion Pro" w:hAnsi="Minion Pro" w:cs="Arial"/>
          <w:sz w:val="20"/>
          <w:szCs w:val="20"/>
        </w:rPr>
      </w:pPr>
      <w:r>
        <w:rPr>
          <w:rFonts w:ascii="Minion Pro" w:hAnsi="Minion Pro" w:cs="Arial"/>
          <w:sz w:val="20"/>
          <w:szCs w:val="20"/>
        </w:rPr>
        <w:t>FIGURE S1. The correlation between PHLDA2 and B cells, DC cells, NK cells, T cells CD8+, T cells CD4+, endothelial cells.</w:t>
      </w:r>
    </w:p>
    <w:p w14:paraId="09BA6A1D" w14:textId="31131A92" w:rsidR="005C53D3" w:rsidRDefault="005C53D3">
      <w:pPr>
        <w:rPr>
          <w:rFonts w:ascii="Minion Pro" w:hAnsi="Minion Pro" w:cs="Arial"/>
          <w:sz w:val="20"/>
          <w:szCs w:val="20"/>
        </w:rPr>
      </w:pPr>
    </w:p>
    <w:p w14:paraId="4F859AAC" w14:textId="77777777" w:rsidR="005C53D3" w:rsidRDefault="00000000">
      <w:pPr>
        <w:rPr>
          <w:rFonts w:ascii="Minion Pro" w:hAnsi="Minion Pro" w:cs="Arial"/>
          <w:sz w:val="20"/>
          <w:szCs w:val="20"/>
        </w:rPr>
      </w:pPr>
      <w:r>
        <w:rPr>
          <w:rFonts w:ascii="Minion Pro" w:hAnsi="Minion Pro" w:cs="Arial"/>
          <w:sz w:val="20"/>
          <w:szCs w:val="20"/>
        </w:rPr>
        <w:t>FIGURE S2. The correlation between PHLDA2 and immune cells from the TISCH database.</w:t>
      </w:r>
    </w:p>
    <w:p w14:paraId="538BA4E8" w14:textId="77777777" w:rsidR="005C53D3" w:rsidRDefault="005C53D3">
      <w:pPr>
        <w:rPr>
          <w:rFonts w:ascii="Minion Pro" w:hAnsi="Minion Pro" w:cs="Arial"/>
          <w:sz w:val="20"/>
          <w:szCs w:val="20"/>
        </w:rPr>
      </w:pPr>
    </w:p>
    <w:p w14:paraId="2F422BC1" w14:textId="44EF2A1B" w:rsidR="005C53D3" w:rsidRDefault="005C53D3">
      <w:pPr>
        <w:rPr>
          <w:rFonts w:ascii="Minion Pro" w:hAnsi="Minion Pro" w:cs="Arial"/>
          <w:sz w:val="20"/>
          <w:szCs w:val="20"/>
        </w:rPr>
      </w:pPr>
    </w:p>
    <w:p w14:paraId="18954BEE" w14:textId="77777777" w:rsidR="005C53D3" w:rsidRDefault="00000000">
      <w:pPr>
        <w:rPr>
          <w:rFonts w:ascii="Minion Pro" w:hAnsi="Minion Pro" w:cs="Arial"/>
          <w:sz w:val="20"/>
          <w:szCs w:val="20"/>
        </w:rPr>
      </w:pPr>
      <w:r>
        <w:rPr>
          <w:rFonts w:ascii="Minion Pro" w:hAnsi="Minion Pro" w:cs="Arial"/>
          <w:sz w:val="20"/>
          <w:szCs w:val="20"/>
        </w:rPr>
        <w:t>FIGURE S3. The correlation between PHLDA2 and IC50 of drugs.</w:t>
      </w:r>
    </w:p>
    <w:p w14:paraId="328EA182" w14:textId="262F2A32" w:rsidR="005C53D3" w:rsidRDefault="005C53D3">
      <w:pPr>
        <w:rPr>
          <w:rFonts w:ascii="Minion Pro" w:hAnsi="Minion Pro" w:cs="Arial"/>
          <w:sz w:val="20"/>
          <w:szCs w:val="20"/>
        </w:rPr>
      </w:pPr>
    </w:p>
    <w:p w14:paraId="24D6CCF9" w14:textId="77777777" w:rsidR="005C53D3" w:rsidRDefault="00000000">
      <w:pPr>
        <w:rPr>
          <w:rFonts w:ascii="Minion Pro" w:hAnsi="Minion Pro" w:cs="Arial"/>
          <w:sz w:val="20"/>
          <w:szCs w:val="20"/>
        </w:rPr>
      </w:pPr>
      <w:r>
        <w:rPr>
          <w:rFonts w:ascii="Minion Pro" w:hAnsi="Minion Pro" w:cs="Arial"/>
          <w:sz w:val="20"/>
          <w:szCs w:val="20"/>
        </w:rPr>
        <w:t>FIGURE S4.  Western blots of p-AKT, AKT, and GAPDH</w:t>
      </w:r>
    </w:p>
    <w:p w14:paraId="5F8230A4" w14:textId="77777777" w:rsidR="005C53D3" w:rsidRDefault="005C53D3">
      <w:pPr>
        <w:rPr>
          <w:rFonts w:ascii="Minion Pro" w:hAnsi="Minion Pro"/>
        </w:rPr>
      </w:pPr>
    </w:p>
    <w:p w14:paraId="2090E8A9" w14:textId="77777777" w:rsidR="005C53D3" w:rsidRDefault="005C53D3">
      <w:pPr>
        <w:rPr>
          <w:rFonts w:ascii="Minion Pro" w:hAnsi="Minion Pro"/>
        </w:rPr>
      </w:pPr>
    </w:p>
    <w:p w14:paraId="723A5024" w14:textId="77777777" w:rsidR="005C53D3" w:rsidRDefault="005C53D3"/>
    <w:sectPr w:rsidR="005C53D3">
      <w:headerReference w:type="first" r:id="rId6"/>
      <w:pgSz w:w="11906" w:h="16838"/>
      <w:pgMar w:top="760" w:right="743" w:bottom="278" w:left="862" w:header="340" w:footer="794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2874B" w14:textId="77777777" w:rsidR="00CF73EF" w:rsidRDefault="00CF73EF">
      <w:r>
        <w:separator/>
      </w:r>
    </w:p>
  </w:endnote>
  <w:endnote w:type="continuationSeparator" w:id="0">
    <w:p w14:paraId="426C38A1" w14:textId="77777777" w:rsidR="00CF73EF" w:rsidRDefault="00CF7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356B8" w14:textId="77777777" w:rsidR="00CF73EF" w:rsidRDefault="00CF73EF">
      <w:r>
        <w:separator/>
      </w:r>
    </w:p>
  </w:footnote>
  <w:footnote w:type="continuationSeparator" w:id="0">
    <w:p w14:paraId="692CC316" w14:textId="77777777" w:rsidR="00CF73EF" w:rsidRDefault="00CF7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6164105"/>
    </w:sdtPr>
    <w:sdtEndPr>
      <w:rPr>
        <w:rFonts w:ascii="Minion Pro" w:hAnsi="Minion Pro" w:cs="Arial"/>
        <w:sz w:val="20"/>
        <w:szCs w:val="20"/>
      </w:rPr>
    </w:sdtEndPr>
    <w:sdtContent>
      <w:p w14:paraId="03433157" w14:textId="77777777" w:rsidR="005C53D3" w:rsidRDefault="00000000">
        <w:pPr>
          <w:pStyle w:val="a4"/>
          <w:spacing w:afterLines="200" w:after="480"/>
          <w:jc w:val="right"/>
        </w:pPr>
        <w:r>
          <w:rPr>
            <w:rFonts w:ascii="Minion Pro" w:hAnsi="Minion Pro" w:cs="Arial"/>
            <w:sz w:val="20"/>
            <w:szCs w:val="20"/>
          </w:rPr>
          <w:t>The role of PHLDA2 in the hepatocellular carcinoma</w:t>
        </w:r>
        <w:r>
          <w:rPr>
            <w:rFonts w:ascii="Minion Pro" w:hAnsi="Minion Pro" w:cs="Arial"/>
            <w:sz w:val="20"/>
            <w:szCs w:val="20"/>
          </w:rPr>
          <w:tab/>
        </w:r>
        <w:r>
          <w:rPr>
            <w:rFonts w:ascii="Minion Pro" w:hAnsi="Minion Pro" w:cs="Arial"/>
            <w:sz w:val="20"/>
            <w:szCs w:val="20"/>
          </w:rPr>
          <w:tab/>
        </w:r>
        <w:r>
          <w:rPr>
            <w:rFonts w:ascii="Minion Pro" w:hAnsi="Minion Pro" w:cs="Arial"/>
            <w:sz w:val="20"/>
            <w:szCs w:val="20"/>
          </w:rPr>
          <w:tab/>
        </w:r>
        <w:r>
          <w:rPr>
            <w:rFonts w:ascii="Minion Pro" w:hAnsi="Minion Pro" w:cs="Arial"/>
            <w:sz w:val="20"/>
            <w:szCs w:val="20"/>
          </w:rPr>
          <w:tab/>
        </w:r>
        <w:r>
          <w:rPr>
            <w:rFonts w:ascii="Minion Pro" w:hAnsi="Minion Pro" w:cs="Arial"/>
            <w:sz w:val="20"/>
            <w:szCs w:val="20"/>
          </w:rPr>
          <w:tab/>
          <w:t xml:space="preserve">         </w:t>
        </w:r>
        <w:r>
          <w:rPr>
            <w:rFonts w:ascii="Minion Pro" w:hAnsi="Minion Pro" w:cs="Arial"/>
            <w:sz w:val="20"/>
            <w:szCs w:val="20"/>
          </w:rPr>
          <w:fldChar w:fldCharType="begin"/>
        </w:r>
        <w:r>
          <w:rPr>
            <w:rFonts w:ascii="Minion Pro" w:hAnsi="Minion Pro" w:cs="Arial"/>
            <w:sz w:val="20"/>
            <w:szCs w:val="20"/>
          </w:rPr>
          <w:instrText>PAGE   \* MERGEFORMAT</w:instrText>
        </w:r>
        <w:r>
          <w:rPr>
            <w:rFonts w:ascii="Minion Pro" w:hAnsi="Minion Pro" w:cs="Arial"/>
            <w:sz w:val="20"/>
            <w:szCs w:val="20"/>
          </w:rPr>
          <w:fldChar w:fldCharType="separate"/>
        </w:r>
        <w:r>
          <w:rPr>
            <w:rFonts w:ascii="Minion Pro" w:hAnsi="Minion Pro" w:cs="Arial"/>
            <w:sz w:val="20"/>
            <w:szCs w:val="20"/>
          </w:rPr>
          <w:t>2</w:t>
        </w:r>
        <w:r>
          <w:rPr>
            <w:rFonts w:ascii="Minion Pro" w:hAnsi="Minion Pro" w:cs="Arial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ZkNzQ4ZWFiZmQ4NTRhOWRkZTk3YTMwMjlmMmZhYmUifQ=="/>
  </w:docVars>
  <w:rsids>
    <w:rsidRoot w:val="1D556905"/>
    <w:rsid w:val="005C53D3"/>
    <w:rsid w:val="007E6495"/>
    <w:rsid w:val="00CF73EF"/>
    <w:rsid w:val="10A07B5F"/>
    <w:rsid w:val="1D556905"/>
    <w:rsid w:val="34CE3B73"/>
    <w:rsid w:val="690A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E24D85"/>
  <w15:docId w15:val="{0A68B97B-06E9-4E46-8168-06A5D207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autoRedefine/>
    <w:uiPriority w:val="99"/>
    <w:semiHidden/>
    <w:unhideWhenUsed/>
    <w:qFormat/>
    <w:pPr>
      <w:jc w:val="left"/>
    </w:pPr>
  </w:style>
  <w:style w:type="paragraph" w:styleId="a4">
    <w:name w:val="head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Daisy</dc:creator>
  <cp:lastModifiedBy>TSP TSP</cp:lastModifiedBy>
  <cp:revision>3</cp:revision>
  <dcterms:created xsi:type="dcterms:W3CDTF">2024-01-05T09:24:00Z</dcterms:created>
  <dcterms:modified xsi:type="dcterms:W3CDTF">2024-01-16T08:40:00Z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BFCC9BE5267B4CD0B76EB31D8A1BCF01_11</vt:lpwstr>
  </property>
</Properties>
</file>